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BED8" w14:textId="77777777" w:rsidR="00BE4A06" w:rsidRDefault="00BE4A06">
      <w:pPr>
        <w:jc w:val="center"/>
      </w:pPr>
      <w:r>
        <w:t xml:space="preserve">STATE OF </w:t>
      </w:r>
      <w:smartTag w:uri="urn:schemas-microsoft-com:office:smarttags" w:element="place">
        <w:smartTag w:uri="urn:schemas-microsoft-com:office:smarttags" w:element="State">
          <w:r>
            <w:t>ILLINOIS</w:t>
          </w:r>
        </w:smartTag>
      </w:smartTag>
    </w:p>
    <w:p w14:paraId="5FE82714" w14:textId="77777777" w:rsidR="00BE4A06" w:rsidRDefault="00BE4A06">
      <w:pPr>
        <w:jc w:val="center"/>
      </w:pPr>
      <w:r>
        <w:t>DEPARTMENT OF TRANSPORTATION</w:t>
      </w:r>
    </w:p>
    <w:p w14:paraId="68301676" w14:textId="77777777" w:rsidR="00BE4A06" w:rsidRDefault="00BE4A06">
      <w:pPr>
        <w:jc w:val="center"/>
      </w:pPr>
      <w:r>
        <w:t>DIVISION OF HIGHWAYS</w:t>
      </w:r>
    </w:p>
    <w:p w14:paraId="17DA9D43" w14:textId="77777777" w:rsidR="00BE4A06" w:rsidRDefault="00BE4A06">
      <w:pPr>
        <w:jc w:val="center"/>
      </w:pPr>
      <w:r>
        <w:t>SPECIFICATION FOR PLASTIC</w:t>
      </w:r>
    </w:p>
    <w:p w14:paraId="38CFD880" w14:textId="77777777" w:rsidR="00BE4A06" w:rsidRDefault="00BE4A06">
      <w:pPr>
        <w:jc w:val="center"/>
      </w:pPr>
      <w:r>
        <w:t>CHANNELIZATION DRUM</w:t>
      </w:r>
    </w:p>
    <w:p w14:paraId="18B17314" w14:textId="77777777" w:rsidR="00BE4A06" w:rsidRDefault="00BE4A06">
      <w:pPr>
        <w:jc w:val="center"/>
      </w:pPr>
    </w:p>
    <w:p w14:paraId="6A98922A" w14:textId="21611C95" w:rsidR="00BE4A06" w:rsidRDefault="005F2FB6">
      <w:pPr>
        <w:pStyle w:val="Heading1"/>
        <w:rPr>
          <w:b w:val="0"/>
          <w:color w:val="auto"/>
        </w:rPr>
      </w:pPr>
      <w:r>
        <w:rPr>
          <w:b w:val="0"/>
          <w:color w:val="auto"/>
        </w:rPr>
        <w:t>T-31-</w:t>
      </w:r>
      <w:r w:rsidR="00A05C4A">
        <w:rPr>
          <w:b w:val="0"/>
          <w:color w:val="auto"/>
        </w:rPr>
        <w:t>23</w:t>
      </w:r>
      <w:r w:rsidR="00F66628">
        <w:rPr>
          <w:b w:val="0"/>
          <w:color w:val="auto"/>
        </w:rPr>
        <w:t>-2</w:t>
      </w:r>
    </w:p>
    <w:p w14:paraId="7A2C5588" w14:textId="77777777" w:rsidR="00BE4A06" w:rsidRDefault="00BE4A06">
      <w:pPr>
        <w:jc w:val="center"/>
      </w:pPr>
    </w:p>
    <w:p w14:paraId="11DA416A" w14:textId="77777777" w:rsidR="00BE4A06" w:rsidRDefault="00BE4A06">
      <w:r>
        <w:t>This specification covers a plastic two-piece drum used for channelizing traffic and lane closures.  The construction of the drum must be durable and capable of withstanding abuse by vehicular traffic.</w:t>
      </w:r>
    </w:p>
    <w:p w14:paraId="7D0C2E7C" w14:textId="77777777" w:rsidR="00BE4A06" w:rsidRDefault="00BE4A06"/>
    <w:p w14:paraId="576046FA" w14:textId="77777777" w:rsidR="00BE4A06" w:rsidRDefault="00BE4A06">
      <w:r>
        <w:rPr>
          <w:u w:val="single"/>
        </w:rPr>
        <w:t>MATERIAL.</w:t>
      </w:r>
      <w:r>
        <w:t xml:space="preserve">  The top portion of the drum shall be constructed of a single layer, flexible high impact resistant, orange pol</w:t>
      </w:r>
      <w:r w:rsidR="00297D5B">
        <w:t>y</w:t>
      </w:r>
      <w:r>
        <w:t>ethylene or polyurethane.  The base of the drum shall be made of a single piece of durable rubber.  Each portion of the drum shall exhibit good workmanship, must be smooth, of uniform thickness, and be free of discoloration, bumps, ridges, or voids.  The material shall maintain its shape and usefulness after repeated impacts with vehicles over a temperature range of -30</w:t>
      </w:r>
      <w:r>
        <w:sym w:font="Symbol" w:char="F0B0"/>
      </w:r>
      <w:r>
        <w:t xml:space="preserve"> F to +125</w:t>
      </w:r>
      <w:r>
        <w:sym w:font="Symbol" w:char="F0B0"/>
      </w:r>
      <w:r>
        <w:t xml:space="preserve"> F.</w:t>
      </w:r>
    </w:p>
    <w:p w14:paraId="238FCF72" w14:textId="77777777" w:rsidR="00BE4A06" w:rsidRDefault="00BE4A06"/>
    <w:p w14:paraId="5F160E19" w14:textId="77777777" w:rsidR="00BE4A06" w:rsidRDefault="00BE4A06">
      <w:r>
        <w:t xml:space="preserve">When specified, a recycled drum shall have the top portion manufactured from a minimum 16 percent </w:t>
      </w:r>
      <w:proofErr w:type="spellStart"/>
      <w:r>
        <w:t>post consumer</w:t>
      </w:r>
      <w:proofErr w:type="spellEnd"/>
      <w:r>
        <w:t xml:space="preserve"> waste.</w:t>
      </w:r>
    </w:p>
    <w:p w14:paraId="6C27AC12" w14:textId="77777777" w:rsidR="00BE4A06" w:rsidRDefault="00BE4A06"/>
    <w:p w14:paraId="49012A52" w14:textId="49F84513" w:rsidR="00BE4A06" w:rsidRDefault="00BE4A06">
      <w:r>
        <w:rPr>
          <w:u w:val="single"/>
        </w:rPr>
        <w:t>CONSTRUCTION.</w:t>
      </w:r>
      <w:r>
        <w:t xml:space="preserve">  The drum shall be a two-piece design.  The base shall </w:t>
      </w:r>
      <w:r w:rsidR="00D84E2B">
        <w:t>be approximately</w:t>
      </w:r>
      <w:r>
        <w:t xml:space="preserve"> 3 inches high </w:t>
      </w:r>
      <w:r w:rsidR="00F66628">
        <w:t xml:space="preserve">and </w:t>
      </w:r>
      <w:r w:rsidR="00A05C4A">
        <w:t xml:space="preserve">shall fit over the top portion </w:t>
      </w:r>
      <w:r>
        <w:t xml:space="preserve">with enough friction to prevent separation by wind gusts, but allowing separation upon vehicular impact.  The assembled height of the drum shall be not less than 36 inches. </w:t>
      </w:r>
    </w:p>
    <w:p w14:paraId="4CC16853" w14:textId="77777777" w:rsidR="00BE4A06" w:rsidRDefault="00BE4A06"/>
    <w:p w14:paraId="32CC1E81" w14:textId="77777777" w:rsidR="00BE4A06" w:rsidRDefault="00BE4A06">
      <w:r>
        <w:t xml:space="preserve">The drum may be round, oval, or octagon in shape.  The top portion may be </w:t>
      </w:r>
      <w:proofErr w:type="spellStart"/>
      <w:r>
        <w:t>tapered</w:t>
      </w:r>
      <w:proofErr w:type="spellEnd"/>
      <w:r>
        <w:t xml:space="preserve"> with stepped sides to facilitate stacking.  The top portion of a round </w:t>
      </w:r>
      <w:r w:rsidR="009E5A41">
        <w:t xml:space="preserve">drum </w:t>
      </w:r>
      <w:r>
        <w:t>may have one flat side to inhibit rolling when impacted</w:t>
      </w:r>
      <w:r w:rsidR="009E5A41">
        <w:t>.  No portion of a drum regardless of shape or orientation shall be less than 18 inches in width.</w:t>
      </w:r>
    </w:p>
    <w:p w14:paraId="5BBB1959" w14:textId="77777777" w:rsidR="009E5A41" w:rsidRDefault="009E5A41"/>
    <w:p w14:paraId="33C8470C" w14:textId="77777777" w:rsidR="00BE4A06" w:rsidRDefault="00BE4A06">
      <w:r>
        <w:t>The top portion of the drum shall be fabricated as a one-piece unit with a minimum wall thickness of 3/32 inch and with a closed top constructed so as to allow the bolting of standard barricade lights.  The hole through which the lights are bolted shall pass through solid plastic several times thicker than the wall thickness of the top portion of the drum.</w:t>
      </w:r>
    </w:p>
    <w:p w14:paraId="255A576D" w14:textId="77777777" w:rsidR="00BE4A06" w:rsidRDefault="00BE4A06"/>
    <w:p w14:paraId="15D8AFB1" w14:textId="77777777" w:rsidR="00BE4A06" w:rsidRDefault="00BE4A06">
      <w:r>
        <w:t xml:space="preserve">The outer part of the top portion shall have at least two white and two fluorescent orange alternating </w:t>
      </w:r>
      <w:proofErr w:type="spellStart"/>
      <w:r w:rsidR="0083713A">
        <w:t>retro</w:t>
      </w:r>
      <w:r>
        <w:t>reflectorized</w:t>
      </w:r>
      <w:proofErr w:type="spellEnd"/>
      <w:r>
        <w:t xml:space="preserve">, horizontal, circumferential stripes, 6 inches wide.  </w:t>
      </w:r>
      <w:r w:rsidR="009E5A41">
        <w:t xml:space="preserve">The top stripe shall be fluorescent orange.  </w:t>
      </w:r>
      <w:r>
        <w:t xml:space="preserve">If nonreflective spaces are left between the stripes, they shall be no more than 2 inches wide.  All </w:t>
      </w:r>
      <w:proofErr w:type="spellStart"/>
      <w:r>
        <w:t>nonreflectorized</w:t>
      </w:r>
      <w:proofErr w:type="spellEnd"/>
      <w:r>
        <w:t xml:space="preserve"> portions of the top portion of the drum shall be orange.</w:t>
      </w:r>
    </w:p>
    <w:p w14:paraId="34D8CA88" w14:textId="77777777" w:rsidR="00BE4A06" w:rsidRDefault="00BE4A06"/>
    <w:p w14:paraId="7BDE83D7" w14:textId="77777777" w:rsidR="00D84E2B" w:rsidRDefault="00BE4A06">
      <w:pPr>
        <w:rPr>
          <w:u w:val="single"/>
        </w:rPr>
      </w:pPr>
      <w:r>
        <w:rPr>
          <w:u w:val="single"/>
        </w:rPr>
        <w:br w:type="page"/>
      </w:r>
    </w:p>
    <w:p w14:paraId="2274D767" w14:textId="77777777" w:rsidR="0083713A" w:rsidRPr="005C2DE4" w:rsidRDefault="0083713A" w:rsidP="0083713A">
      <w:pPr>
        <w:tabs>
          <w:tab w:val="left" w:pos="360"/>
        </w:tabs>
        <w:ind w:right="-14" w:firstLine="270"/>
        <w:jc w:val="both"/>
        <w:rPr>
          <w:rFonts w:cs="Arial"/>
          <w:snapToGrid w:val="0"/>
          <w:color w:val="000000"/>
        </w:rPr>
      </w:pPr>
      <w:r>
        <w:lastRenderedPageBreak/>
        <w:t>T</w:t>
      </w:r>
      <w:r w:rsidRPr="005C2DE4">
        <w:rPr>
          <w:rFonts w:cs="Arial"/>
          <w:snapToGrid w:val="0"/>
          <w:color w:val="000000"/>
        </w:rPr>
        <w:t xml:space="preserve">he retroreflective prismatic sheeting used on </w:t>
      </w:r>
      <w:r>
        <w:rPr>
          <w:rFonts w:cs="Arial"/>
          <w:snapToGrid w:val="0"/>
          <w:color w:val="000000"/>
        </w:rPr>
        <w:t>drums</w:t>
      </w:r>
      <w:r w:rsidRPr="005C2DE4">
        <w:rPr>
          <w:rFonts w:cs="Arial"/>
          <w:snapToGrid w:val="0"/>
          <w:color w:val="000000"/>
        </w:rPr>
        <w:t xml:space="preserve"> shall meet or exceed the initial minimum coefficient of retroreflection as specified in the following table.</w:t>
      </w:r>
      <w:r>
        <w:rPr>
          <w:rFonts w:cs="Arial"/>
          <w:snapToGrid w:val="0"/>
          <w:color w:val="000000"/>
        </w:rPr>
        <w:t xml:space="preserve"> </w:t>
      </w:r>
      <w:r w:rsidRPr="005C2DE4">
        <w:rPr>
          <w:rFonts w:cs="Arial"/>
          <w:snapToGrid w:val="0"/>
          <w:color w:val="000000"/>
        </w:rPr>
        <w:t xml:space="preserve"> Measurements shall be conducted according to ASTM E 810, without averaging.</w:t>
      </w:r>
      <w:r>
        <w:rPr>
          <w:rFonts w:cs="Arial"/>
          <w:snapToGrid w:val="0"/>
          <w:color w:val="000000"/>
        </w:rPr>
        <w:t xml:space="preserve"> </w:t>
      </w:r>
      <w:r w:rsidRPr="005C2DE4">
        <w:rPr>
          <w:rFonts w:cs="Arial"/>
          <w:snapToGrid w:val="0"/>
          <w:color w:val="000000"/>
        </w:rPr>
        <w:t xml:space="preserve"> </w:t>
      </w:r>
      <w:r w:rsidRPr="005C2DE4">
        <w:rPr>
          <w:rFonts w:cs="Arial"/>
          <w:color w:val="000000"/>
        </w:rPr>
        <w:t xml:space="preserve">Sheeting used on cones, drums and flexible delineators shall be </w:t>
      </w:r>
      <w:proofErr w:type="spellStart"/>
      <w:r w:rsidRPr="005C2DE4">
        <w:rPr>
          <w:rFonts w:cs="Arial"/>
          <w:color w:val="000000"/>
        </w:rPr>
        <w:t>reboundable</w:t>
      </w:r>
      <w:proofErr w:type="spellEnd"/>
      <w:r w:rsidRPr="005C2DE4">
        <w:rPr>
          <w:rFonts w:cs="Arial"/>
          <w:color w:val="000000"/>
        </w:rPr>
        <w:t xml:space="preserve"> as tested </w:t>
      </w:r>
      <w:r>
        <w:rPr>
          <w:rFonts w:cs="Arial"/>
          <w:color w:val="000000"/>
        </w:rPr>
        <w:t>according to</w:t>
      </w:r>
      <w:r w:rsidRPr="005C2DE4">
        <w:rPr>
          <w:rFonts w:cs="Arial"/>
          <w:color w:val="000000"/>
        </w:rPr>
        <w:t xml:space="preserve"> ASTM D</w:t>
      </w:r>
      <w:r>
        <w:rPr>
          <w:rFonts w:cs="Arial"/>
          <w:color w:val="000000"/>
        </w:rPr>
        <w:t> </w:t>
      </w:r>
      <w:r w:rsidRPr="005C2DE4">
        <w:rPr>
          <w:rFonts w:cs="Arial"/>
          <w:color w:val="000000"/>
        </w:rPr>
        <w:t>4956.</w:t>
      </w:r>
      <w:r>
        <w:rPr>
          <w:rFonts w:cs="Arial"/>
          <w:color w:val="000000"/>
        </w:rPr>
        <w:t xml:space="preserve"> </w:t>
      </w:r>
      <w:r w:rsidRPr="005C2DE4">
        <w:rPr>
          <w:rFonts w:cs="Arial"/>
          <w:color w:val="000000"/>
        </w:rPr>
        <w:t xml:space="preserve"> </w:t>
      </w:r>
    </w:p>
    <w:p w14:paraId="77784D7A" w14:textId="77777777" w:rsidR="0083713A" w:rsidRPr="005C2DE4" w:rsidRDefault="0083713A" w:rsidP="0083713A">
      <w:pPr>
        <w:rPr>
          <w:rFonts w:cs="Arial"/>
          <w:color w:val="000000"/>
        </w:rPr>
      </w:pPr>
    </w:p>
    <w:tbl>
      <w:tblPr>
        <w:tblW w:w="0" w:type="auto"/>
        <w:tblInd w:w="468" w:type="dxa"/>
        <w:tblLayout w:type="fixed"/>
        <w:tblCellMar>
          <w:left w:w="0" w:type="dxa"/>
          <w:right w:w="0" w:type="dxa"/>
        </w:tblCellMar>
        <w:tblLook w:val="0000" w:firstRow="0" w:lastRow="0" w:firstColumn="0" w:lastColumn="0" w:noHBand="0" w:noVBand="0"/>
      </w:tblPr>
      <w:tblGrid>
        <w:gridCol w:w="1800"/>
        <w:gridCol w:w="2047"/>
        <w:gridCol w:w="2059"/>
        <w:gridCol w:w="1924"/>
      </w:tblGrid>
      <w:tr w:rsidR="0083713A" w:rsidRPr="005C2DE4" w14:paraId="09A742FE" w14:textId="77777777">
        <w:tc>
          <w:tcPr>
            <w:tcW w:w="783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4130F6" w14:textId="77777777" w:rsidR="0083713A" w:rsidRDefault="0083713A" w:rsidP="007250AB">
            <w:pPr>
              <w:jc w:val="center"/>
              <w:rPr>
                <w:rFonts w:cs="Arial"/>
                <w:color w:val="000000"/>
              </w:rPr>
            </w:pPr>
            <w:r>
              <w:rPr>
                <w:rFonts w:cs="Arial"/>
                <w:color w:val="000000"/>
              </w:rPr>
              <w:t>Initial Minimum Coefficient of Retroreflection</w:t>
            </w:r>
          </w:p>
          <w:p w14:paraId="29004016" w14:textId="77777777" w:rsidR="0083713A" w:rsidRPr="005C2DE4" w:rsidRDefault="0083713A" w:rsidP="007250AB">
            <w:pPr>
              <w:jc w:val="center"/>
              <w:rPr>
                <w:rFonts w:cs="Arial"/>
                <w:color w:val="000000"/>
              </w:rPr>
            </w:pPr>
            <w:r>
              <w:rPr>
                <w:rFonts w:cs="Arial"/>
                <w:color w:val="000000"/>
              </w:rPr>
              <w:t>candelas/foot candle/sq ft (candelas/lux/sq m) of material</w:t>
            </w:r>
          </w:p>
        </w:tc>
      </w:tr>
      <w:tr w:rsidR="000A7311" w:rsidRPr="005C2DE4" w14:paraId="06241FB4" w14:textId="77777777">
        <w:tc>
          <w:tcPr>
            <w:tcW w:w="1800" w:type="dxa"/>
            <w:tcBorders>
              <w:top w:val="single" w:sz="8" w:space="0" w:color="auto"/>
              <w:left w:val="single" w:sz="8" w:space="0" w:color="auto"/>
              <w:right w:val="single" w:sz="8" w:space="0" w:color="auto"/>
            </w:tcBorders>
            <w:tcMar>
              <w:top w:w="0" w:type="dxa"/>
              <w:left w:w="108" w:type="dxa"/>
              <w:bottom w:w="0" w:type="dxa"/>
              <w:right w:w="108" w:type="dxa"/>
            </w:tcMar>
          </w:tcPr>
          <w:p w14:paraId="70C1CA2F" w14:textId="77777777" w:rsidR="000A7311" w:rsidRPr="005C2DE4" w:rsidRDefault="000A7311" w:rsidP="00D46785">
            <w:pPr>
              <w:ind w:left="-108" w:right="-90"/>
              <w:jc w:val="center"/>
              <w:rPr>
                <w:rFonts w:cs="Arial"/>
                <w:color w:val="000000"/>
              </w:rPr>
            </w:pPr>
            <w:r>
              <w:rPr>
                <w:rFonts w:cs="Arial"/>
                <w:color w:val="000000"/>
              </w:rPr>
              <w:t>Observation</w:t>
            </w:r>
          </w:p>
        </w:tc>
        <w:tc>
          <w:tcPr>
            <w:tcW w:w="2047" w:type="dxa"/>
            <w:tcBorders>
              <w:top w:val="single" w:sz="8" w:space="0" w:color="auto"/>
              <w:left w:val="single" w:sz="8" w:space="0" w:color="auto"/>
              <w:right w:val="single" w:sz="8" w:space="0" w:color="auto"/>
            </w:tcBorders>
            <w:tcMar>
              <w:top w:w="0" w:type="dxa"/>
              <w:left w:w="108" w:type="dxa"/>
              <w:bottom w:w="0" w:type="dxa"/>
              <w:right w:w="108" w:type="dxa"/>
            </w:tcMar>
          </w:tcPr>
          <w:p w14:paraId="55766AF4" w14:textId="77777777" w:rsidR="000A7311" w:rsidRPr="005C2DE4" w:rsidRDefault="000A7311" w:rsidP="007250AB">
            <w:pPr>
              <w:ind w:left="-126" w:right="-90"/>
              <w:jc w:val="center"/>
              <w:rPr>
                <w:rFonts w:cs="Arial"/>
                <w:color w:val="000000"/>
              </w:rPr>
            </w:pPr>
            <w:r>
              <w:rPr>
                <w:rFonts w:cs="Arial"/>
                <w:color w:val="000000"/>
              </w:rPr>
              <w:t>Entrance</w:t>
            </w:r>
          </w:p>
        </w:tc>
        <w:tc>
          <w:tcPr>
            <w:tcW w:w="2059" w:type="dxa"/>
            <w:tcBorders>
              <w:top w:val="single" w:sz="8" w:space="0" w:color="auto"/>
              <w:left w:val="single" w:sz="8" w:space="0" w:color="auto"/>
              <w:right w:val="single" w:sz="8" w:space="0" w:color="auto"/>
            </w:tcBorders>
            <w:tcMar>
              <w:top w:w="0" w:type="dxa"/>
              <w:left w:w="108" w:type="dxa"/>
              <w:bottom w:w="0" w:type="dxa"/>
              <w:right w:w="108" w:type="dxa"/>
            </w:tcMar>
          </w:tcPr>
          <w:p w14:paraId="3AF1F279" w14:textId="77777777" w:rsidR="000A7311" w:rsidRPr="005C2DE4" w:rsidRDefault="000A7311" w:rsidP="007250AB">
            <w:pPr>
              <w:ind w:left="-126" w:right="-90"/>
              <w:jc w:val="center"/>
              <w:rPr>
                <w:rFonts w:cs="Arial"/>
                <w:color w:val="000000"/>
              </w:rPr>
            </w:pPr>
          </w:p>
        </w:tc>
        <w:tc>
          <w:tcPr>
            <w:tcW w:w="1924" w:type="dxa"/>
            <w:tcBorders>
              <w:top w:val="single" w:sz="8" w:space="0" w:color="auto"/>
              <w:left w:val="single" w:sz="8" w:space="0" w:color="auto"/>
              <w:right w:val="single" w:sz="8" w:space="0" w:color="auto"/>
            </w:tcBorders>
            <w:tcMar>
              <w:top w:w="0" w:type="dxa"/>
              <w:left w:w="108" w:type="dxa"/>
              <w:bottom w:w="0" w:type="dxa"/>
              <w:right w:w="108" w:type="dxa"/>
            </w:tcMar>
          </w:tcPr>
          <w:p w14:paraId="6EEFF202" w14:textId="77777777" w:rsidR="000A7311" w:rsidRPr="005C2DE4" w:rsidRDefault="000A7311" w:rsidP="007250AB">
            <w:pPr>
              <w:ind w:left="-126" w:right="-126"/>
              <w:jc w:val="center"/>
              <w:rPr>
                <w:rFonts w:cs="Arial"/>
                <w:color w:val="000000"/>
              </w:rPr>
            </w:pPr>
            <w:r w:rsidRPr="005C2DE4">
              <w:rPr>
                <w:rFonts w:cs="Arial"/>
                <w:color w:val="000000"/>
              </w:rPr>
              <w:t>Fl</w:t>
            </w:r>
            <w:r>
              <w:rPr>
                <w:rFonts w:cs="Arial"/>
                <w:color w:val="000000"/>
              </w:rPr>
              <w:t>uorescent</w:t>
            </w:r>
          </w:p>
        </w:tc>
      </w:tr>
      <w:tr w:rsidR="000A7311" w:rsidRPr="005C2DE4" w14:paraId="43CC4995" w14:textId="77777777">
        <w:tc>
          <w:tcPr>
            <w:tcW w:w="1800" w:type="dxa"/>
            <w:tcBorders>
              <w:left w:val="single" w:sz="8" w:space="0" w:color="auto"/>
              <w:bottom w:val="single" w:sz="8" w:space="0" w:color="auto"/>
              <w:right w:val="single" w:sz="8" w:space="0" w:color="auto"/>
            </w:tcBorders>
            <w:tcMar>
              <w:top w:w="0" w:type="dxa"/>
              <w:left w:w="108" w:type="dxa"/>
              <w:bottom w:w="0" w:type="dxa"/>
              <w:right w:w="108" w:type="dxa"/>
            </w:tcMar>
          </w:tcPr>
          <w:p w14:paraId="32E1024D" w14:textId="77777777" w:rsidR="000A7311" w:rsidRPr="005C2DE4" w:rsidRDefault="000A7311" w:rsidP="00D46785">
            <w:pPr>
              <w:ind w:left="-108" w:right="-90"/>
              <w:jc w:val="center"/>
              <w:rPr>
                <w:rFonts w:cs="Arial"/>
                <w:color w:val="000000"/>
              </w:rPr>
            </w:pPr>
            <w:r>
              <w:rPr>
                <w:rFonts w:cs="Arial"/>
                <w:color w:val="000000"/>
              </w:rPr>
              <w:t>Angle (deg.)</w:t>
            </w:r>
          </w:p>
        </w:tc>
        <w:tc>
          <w:tcPr>
            <w:tcW w:w="2047" w:type="dxa"/>
            <w:tcBorders>
              <w:left w:val="single" w:sz="8" w:space="0" w:color="auto"/>
              <w:bottom w:val="single" w:sz="8" w:space="0" w:color="auto"/>
              <w:right w:val="single" w:sz="8" w:space="0" w:color="auto"/>
            </w:tcBorders>
            <w:tcMar>
              <w:top w:w="0" w:type="dxa"/>
              <w:left w:w="108" w:type="dxa"/>
              <w:bottom w:w="0" w:type="dxa"/>
              <w:right w:w="108" w:type="dxa"/>
            </w:tcMar>
          </w:tcPr>
          <w:p w14:paraId="7D220981" w14:textId="77777777" w:rsidR="000A7311" w:rsidRPr="005C2DE4" w:rsidRDefault="000A7311" w:rsidP="007250AB">
            <w:pPr>
              <w:ind w:left="-126" w:right="-90"/>
              <w:jc w:val="center"/>
              <w:rPr>
                <w:rFonts w:cs="Arial"/>
                <w:color w:val="000000"/>
              </w:rPr>
            </w:pPr>
            <w:r>
              <w:rPr>
                <w:rFonts w:cs="Arial"/>
                <w:color w:val="000000"/>
              </w:rPr>
              <w:t>Angle (deg.)</w:t>
            </w:r>
          </w:p>
        </w:tc>
        <w:tc>
          <w:tcPr>
            <w:tcW w:w="2059" w:type="dxa"/>
            <w:tcBorders>
              <w:left w:val="single" w:sz="8" w:space="0" w:color="auto"/>
              <w:bottom w:val="single" w:sz="8" w:space="0" w:color="auto"/>
              <w:right w:val="single" w:sz="8" w:space="0" w:color="auto"/>
            </w:tcBorders>
            <w:tcMar>
              <w:top w:w="0" w:type="dxa"/>
              <w:left w:w="108" w:type="dxa"/>
              <w:bottom w:w="0" w:type="dxa"/>
              <w:right w:w="108" w:type="dxa"/>
            </w:tcMar>
          </w:tcPr>
          <w:p w14:paraId="1DD38949" w14:textId="77777777" w:rsidR="000A7311" w:rsidRPr="005C2DE4" w:rsidRDefault="000A7311" w:rsidP="007250AB">
            <w:pPr>
              <w:ind w:left="-126" w:right="-90"/>
              <w:jc w:val="center"/>
              <w:rPr>
                <w:rFonts w:cs="Arial"/>
                <w:color w:val="000000"/>
              </w:rPr>
            </w:pPr>
            <w:r>
              <w:rPr>
                <w:rFonts w:cs="Arial"/>
                <w:color w:val="000000"/>
              </w:rPr>
              <w:t>White</w:t>
            </w:r>
          </w:p>
        </w:tc>
        <w:tc>
          <w:tcPr>
            <w:tcW w:w="1924" w:type="dxa"/>
            <w:tcBorders>
              <w:left w:val="single" w:sz="8" w:space="0" w:color="auto"/>
              <w:bottom w:val="single" w:sz="8" w:space="0" w:color="auto"/>
              <w:right w:val="single" w:sz="8" w:space="0" w:color="auto"/>
            </w:tcBorders>
            <w:tcMar>
              <w:top w:w="0" w:type="dxa"/>
              <w:left w:w="108" w:type="dxa"/>
              <w:bottom w:w="0" w:type="dxa"/>
              <w:right w:w="108" w:type="dxa"/>
            </w:tcMar>
          </w:tcPr>
          <w:p w14:paraId="57466CE4" w14:textId="77777777" w:rsidR="000A7311" w:rsidRPr="005C2DE4" w:rsidRDefault="000A7311" w:rsidP="007250AB">
            <w:pPr>
              <w:ind w:left="-126" w:right="-126"/>
              <w:jc w:val="center"/>
              <w:rPr>
                <w:rFonts w:cs="Arial"/>
                <w:color w:val="000000"/>
              </w:rPr>
            </w:pPr>
            <w:smartTag w:uri="urn:schemas-microsoft-com:office:smarttags" w:element="place">
              <w:smartTag w:uri="urn:schemas-microsoft-com:office:smarttags" w:element="City">
                <w:r w:rsidRPr="005C2DE4">
                  <w:rPr>
                    <w:rFonts w:cs="Arial"/>
                    <w:color w:val="000000"/>
                  </w:rPr>
                  <w:t>Orange</w:t>
                </w:r>
              </w:smartTag>
            </w:smartTag>
          </w:p>
        </w:tc>
      </w:tr>
      <w:tr w:rsidR="00297D5B" w:rsidRPr="005C2DE4" w14:paraId="27B4812E" w14:textId="77777777">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FC268" w14:textId="77777777" w:rsidR="00297D5B" w:rsidRPr="005C2DE4" w:rsidRDefault="00297D5B" w:rsidP="00D46785">
            <w:pPr>
              <w:ind w:left="-108" w:right="-90"/>
              <w:jc w:val="center"/>
              <w:rPr>
                <w:rFonts w:cs="Arial"/>
                <w:color w:val="000000"/>
              </w:rPr>
            </w:pPr>
            <w:r w:rsidRPr="005C2DE4">
              <w:rPr>
                <w:rFonts w:cs="Arial"/>
                <w:color w:val="000000"/>
              </w:rPr>
              <w:t>0.2</w:t>
            </w:r>
          </w:p>
        </w:tc>
        <w:tc>
          <w:tcPr>
            <w:tcW w:w="2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41CB20" w14:textId="77777777" w:rsidR="00297D5B" w:rsidRPr="005C2DE4" w:rsidRDefault="00297D5B" w:rsidP="007250AB">
            <w:pPr>
              <w:ind w:left="-126" w:right="-90"/>
              <w:jc w:val="center"/>
              <w:rPr>
                <w:rFonts w:cs="Arial"/>
                <w:color w:val="000000"/>
              </w:rPr>
            </w:pPr>
            <w:r w:rsidRPr="005C2DE4">
              <w:rPr>
                <w:rFonts w:cs="Arial"/>
                <w:color w:val="000000"/>
              </w:rPr>
              <w:t>-4</w:t>
            </w:r>
          </w:p>
        </w:tc>
        <w:tc>
          <w:tcPr>
            <w:tcW w:w="2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1A5F12" w14:textId="77777777" w:rsidR="00297D5B" w:rsidRPr="005C2DE4" w:rsidRDefault="00297D5B" w:rsidP="007250AB">
            <w:pPr>
              <w:ind w:left="-126" w:right="-90"/>
              <w:jc w:val="center"/>
              <w:rPr>
                <w:rFonts w:cs="Arial"/>
                <w:color w:val="000000"/>
              </w:rPr>
            </w:pPr>
            <w:r w:rsidRPr="005C2DE4">
              <w:rPr>
                <w:rFonts w:cs="Arial"/>
                <w:color w:val="000000"/>
              </w:rPr>
              <w:t>365</w:t>
            </w:r>
          </w:p>
        </w:tc>
        <w:tc>
          <w:tcPr>
            <w:tcW w:w="1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E0437" w14:textId="77777777" w:rsidR="00297D5B" w:rsidRPr="005C2DE4" w:rsidRDefault="00297D5B" w:rsidP="007250AB">
            <w:pPr>
              <w:ind w:left="-126" w:right="-126"/>
              <w:jc w:val="center"/>
              <w:rPr>
                <w:rFonts w:cs="Arial"/>
                <w:color w:val="000000"/>
              </w:rPr>
            </w:pPr>
            <w:r w:rsidRPr="005C2DE4">
              <w:rPr>
                <w:rFonts w:cs="Arial"/>
                <w:color w:val="000000"/>
              </w:rPr>
              <w:t>150</w:t>
            </w:r>
          </w:p>
        </w:tc>
      </w:tr>
      <w:tr w:rsidR="00297D5B" w:rsidRPr="005C2DE4" w14:paraId="683281C7" w14:textId="77777777">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CC9B53" w14:textId="77777777" w:rsidR="00297D5B" w:rsidRPr="005C2DE4" w:rsidRDefault="00297D5B" w:rsidP="00D46785">
            <w:pPr>
              <w:ind w:left="-108" w:right="-90"/>
              <w:jc w:val="center"/>
              <w:rPr>
                <w:rFonts w:cs="Arial"/>
                <w:color w:val="000000"/>
              </w:rPr>
            </w:pPr>
            <w:r w:rsidRPr="005C2DE4">
              <w:rPr>
                <w:rFonts w:cs="Arial"/>
                <w:color w:val="000000"/>
              </w:rPr>
              <w:t>0.2</w:t>
            </w:r>
          </w:p>
        </w:tc>
        <w:tc>
          <w:tcPr>
            <w:tcW w:w="2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6FA249" w14:textId="77777777" w:rsidR="00297D5B" w:rsidRPr="005C2DE4" w:rsidRDefault="00297D5B" w:rsidP="007250AB">
            <w:pPr>
              <w:ind w:left="-126" w:right="-90"/>
              <w:jc w:val="center"/>
              <w:rPr>
                <w:rFonts w:cs="Arial"/>
                <w:color w:val="000000"/>
              </w:rPr>
            </w:pPr>
            <w:r w:rsidRPr="005C2DE4">
              <w:rPr>
                <w:rFonts w:cs="Arial"/>
                <w:color w:val="000000"/>
              </w:rPr>
              <w:t>+30</w:t>
            </w:r>
          </w:p>
        </w:tc>
        <w:tc>
          <w:tcPr>
            <w:tcW w:w="2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189E8" w14:textId="77777777" w:rsidR="00297D5B" w:rsidRPr="005C2DE4" w:rsidRDefault="00297D5B" w:rsidP="007250AB">
            <w:pPr>
              <w:ind w:left="-126" w:right="-90"/>
              <w:jc w:val="center"/>
              <w:rPr>
                <w:rFonts w:cs="Arial"/>
                <w:color w:val="000000"/>
              </w:rPr>
            </w:pPr>
            <w:r w:rsidRPr="005C2DE4">
              <w:rPr>
                <w:rFonts w:cs="Arial"/>
                <w:color w:val="000000"/>
              </w:rPr>
              <w:t>175</w:t>
            </w:r>
          </w:p>
        </w:tc>
        <w:tc>
          <w:tcPr>
            <w:tcW w:w="1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047CC0" w14:textId="77777777" w:rsidR="00297D5B" w:rsidRPr="005C2DE4" w:rsidRDefault="00297D5B" w:rsidP="007250AB">
            <w:pPr>
              <w:ind w:left="-126" w:right="-126"/>
              <w:jc w:val="center"/>
              <w:rPr>
                <w:rFonts w:cs="Arial"/>
                <w:color w:val="000000"/>
              </w:rPr>
            </w:pPr>
            <w:r w:rsidRPr="005C2DE4">
              <w:rPr>
                <w:rFonts w:cs="Arial"/>
                <w:color w:val="000000"/>
              </w:rPr>
              <w:t>70</w:t>
            </w:r>
          </w:p>
        </w:tc>
      </w:tr>
      <w:tr w:rsidR="00297D5B" w:rsidRPr="005C2DE4" w14:paraId="214A47E6" w14:textId="77777777">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A999B0" w14:textId="77777777" w:rsidR="00297D5B" w:rsidRPr="005C2DE4" w:rsidRDefault="00297D5B" w:rsidP="00D46785">
            <w:pPr>
              <w:ind w:left="-108" w:right="-90"/>
              <w:jc w:val="center"/>
              <w:rPr>
                <w:rFonts w:cs="Arial"/>
                <w:color w:val="000000"/>
              </w:rPr>
            </w:pPr>
            <w:r w:rsidRPr="005C2DE4">
              <w:rPr>
                <w:rFonts w:cs="Arial"/>
                <w:color w:val="000000"/>
              </w:rPr>
              <w:t>0.5</w:t>
            </w:r>
          </w:p>
        </w:tc>
        <w:tc>
          <w:tcPr>
            <w:tcW w:w="2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9F272" w14:textId="77777777" w:rsidR="00297D5B" w:rsidRPr="005C2DE4" w:rsidRDefault="00297D5B" w:rsidP="007250AB">
            <w:pPr>
              <w:ind w:left="-126" w:right="-90"/>
              <w:jc w:val="center"/>
              <w:rPr>
                <w:rFonts w:cs="Arial"/>
                <w:color w:val="000000"/>
              </w:rPr>
            </w:pPr>
            <w:r w:rsidRPr="005C2DE4">
              <w:rPr>
                <w:rFonts w:cs="Arial"/>
                <w:color w:val="000000"/>
              </w:rPr>
              <w:t>-4</w:t>
            </w:r>
          </w:p>
        </w:tc>
        <w:tc>
          <w:tcPr>
            <w:tcW w:w="2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56BC7B" w14:textId="77777777" w:rsidR="00297D5B" w:rsidRPr="005C2DE4" w:rsidRDefault="00297D5B" w:rsidP="007250AB">
            <w:pPr>
              <w:ind w:left="-126" w:right="-90"/>
              <w:jc w:val="center"/>
              <w:rPr>
                <w:rFonts w:cs="Arial"/>
                <w:color w:val="000000"/>
              </w:rPr>
            </w:pPr>
            <w:r w:rsidRPr="005C2DE4">
              <w:rPr>
                <w:rFonts w:cs="Arial"/>
                <w:color w:val="000000"/>
              </w:rPr>
              <w:t>245</w:t>
            </w:r>
          </w:p>
        </w:tc>
        <w:tc>
          <w:tcPr>
            <w:tcW w:w="1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995F3" w14:textId="77777777" w:rsidR="00297D5B" w:rsidRPr="005C2DE4" w:rsidRDefault="00297D5B" w:rsidP="007250AB">
            <w:pPr>
              <w:ind w:left="-126" w:right="-126"/>
              <w:jc w:val="center"/>
              <w:rPr>
                <w:rFonts w:cs="Arial"/>
                <w:color w:val="000000"/>
              </w:rPr>
            </w:pPr>
            <w:r w:rsidRPr="005C2DE4">
              <w:rPr>
                <w:rFonts w:cs="Arial"/>
                <w:color w:val="000000"/>
              </w:rPr>
              <w:t>95</w:t>
            </w:r>
          </w:p>
        </w:tc>
      </w:tr>
      <w:tr w:rsidR="00297D5B" w:rsidRPr="005C2DE4" w14:paraId="5E1D6C02" w14:textId="77777777">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4F402" w14:textId="77777777" w:rsidR="00297D5B" w:rsidRPr="005C2DE4" w:rsidRDefault="00297D5B" w:rsidP="00D46785">
            <w:pPr>
              <w:ind w:left="-108" w:right="-90"/>
              <w:jc w:val="center"/>
              <w:rPr>
                <w:rFonts w:cs="Arial"/>
                <w:color w:val="000000"/>
              </w:rPr>
            </w:pPr>
            <w:r w:rsidRPr="005C2DE4">
              <w:rPr>
                <w:rFonts w:cs="Arial"/>
                <w:color w:val="000000"/>
              </w:rPr>
              <w:t>0.5</w:t>
            </w:r>
          </w:p>
        </w:tc>
        <w:tc>
          <w:tcPr>
            <w:tcW w:w="2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01C611" w14:textId="77777777" w:rsidR="00297D5B" w:rsidRPr="005C2DE4" w:rsidRDefault="00297D5B" w:rsidP="008844CC">
            <w:pPr>
              <w:ind w:left="-126" w:right="-90"/>
              <w:jc w:val="center"/>
              <w:rPr>
                <w:rFonts w:cs="Arial"/>
                <w:color w:val="000000"/>
              </w:rPr>
            </w:pPr>
            <w:r w:rsidRPr="005C2DE4">
              <w:rPr>
                <w:rFonts w:cs="Arial"/>
                <w:color w:val="000000"/>
              </w:rPr>
              <w:t>+30</w:t>
            </w:r>
          </w:p>
        </w:tc>
        <w:tc>
          <w:tcPr>
            <w:tcW w:w="2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18761B" w14:textId="77777777" w:rsidR="00297D5B" w:rsidRPr="005C2DE4" w:rsidRDefault="00297D5B" w:rsidP="008844CC">
            <w:pPr>
              <w:ind w:left="-126" w:right="-90"/>
              <w:jc w:val="center"/>
              <w:rPr>
                <w:rFonts w:cs="Arial"/>
                <w:color w:val="000000"/>
              </w:rPr>
            </w:pPr>
            <w:r w:rsidRPr="005C2DE4">
              <w:rPr>
                <w:rFonts w:cs="Arial"/>
                <w:color w:val="000000"/>
              </w:rPr>
              <w:t>100</w:t>
            </w:r>
          </w:p>
        </w:tc>
        <w:tc>
          <w:tcPr>
            <w:tcW w:w="1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77D46F" w14:textId="77777777" w:rsidR="00297D5B" w:rsidRPr="005C2DE4" w:rsidRDefault="00297D5B" w:rsidP="008844CC">
            <w:pPr>
              <w:ind w:left="-126" w:right="414"/>
              <w:jc w:val="center"/>
              <w:rPr>
                <w:rFonts w:cs="Arial"/>
                <w:color w:val="000000"/>
              </w:rPr>
            </w:pPr>
            <w:r>
              <w:rPr>
                <w:rFonts w:cs="Arial"/>
                <w:color w:val="000000"/>
              </w:rPr>
              <w:t xml:space="preserve">         </w:t>
            </w:r>
            <w:r w:rsidRPr="005C2DE4">
              <w:rPr>
                <w:rFonts w:cs="Arial"/>
                <w:color w:val="000000"/>
              </w:rPr>
              <w:t>40</w:t>
            </w:r>
          </w:p>
        </w:tc>
      </w:tr>
    </w:tbl>
    <w:p w14:paraId="683888BA" w14:textId="77777777" w:rsidR="00D84E2B" w:rsidRPr="00D84E2B" w:rsidRDefault="00D84E2B">
      <w:pPr>
        <w:rPr>
          <w:szCs w:val="22"/>
        </w:rPr>
      </w:pPr>
    </w:p>
    <w:p w14:paraId="5BE2260E" w14:textId="77777777" w:rsidR="00BE4A06" w:rsidRDefault="00BE4A06">
      <w:r>
        <w:rPr>
          <w:u w:val="single"/>
        </w:rPr>
        <w:t>INSPECTION.</w:t>
      </w:r>
      <w:r>
        <w:t xml:space="preserve">  A sample of each drum with sheeting bid shall be shipped to the Engineer of Materials and Physical Research, </w:t>
      </w:r>
      <w:smartTag w:uri="urn:schemas-microsoft-com:office:smarttags" w:element="address">
        <w:smartTag w:uri="urn:schemas-microsoft-com:office:smarttags" w:element="Street">
          <w:r>
            <w:t>126 East Ash Street</w:t>
          </w:r>
        </w:smartTag>
        <w:r>
          <w:t xml:space="preserve">, </w:t>
        </w:r>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62704</w:t>
          </w:r>
        </w:smartTag>
      </w:smartTag>
      <w:r>
        <w:t xml:space="preserve">, at the time the bid is submitted.  Samples shall be free of charge and postage paid.  A manufacturer’s certification covering all physical properties will be required and must accompany test samples.  The bidder </w:t>
      </w:r>
      <w:r>
        <w:rPr>
          <w:b/>
          <w:u w:val="single"/>
        </w:rPr>
        <w:t>must</w:t>
      </w:r>
      <w:r>
        <w:rPr>
          <w:color w:val="FF0000"/>
        </w:rPr>
        <w:t xml:space="preserve"> </w:t>
      </w:r>
      <w:r>
        <w:t>identify the drums as his samples and include the name of the manufacturer.</w:t>
      </w:r>
    </w:p>
    <w:p w14:paraId="0DDAC2CD" w14:textId="77777777" w:rsidR="00BE4A06" w:rsidRDefault="00BE4A06">
      <w:pPr>
        <w:pStyle w:val="Footer"/>
        <w:tabs>
          <w:tab w:val="clear" w:pos="4320"/>
          <w:tab w:val="clear" w:pos="8640"/>
        </w:tabs>
      </w:pPr>
    </w:p>
    <w:p w14:paraId="1C6FF28A" w14:textId="77777777" w:rsidR="00BE4A06" w:rsidRDefault="00BE4A06">
      <w:r>
        <w:t xml:space="preserve">Manufacturers or suppliers of drums shall provide a manufacturer’s self-certification letter for each type of device provided on the contract. The letters shall state the device meets the NCHRP 350 </w:t>
      </w:r>
      <w:r w:rsidR="007B36FE">
        <w:t xml:space="preserve">or MASH </w:t>
      </w:r>
      <w:r>
        <w:t>requirements for its respective category and test level, and shall include a detail drawing of the device.</w:t>
      </w:r>
    </w:p>
    <w:p w14:paraId="0DB8573A" w14:textId="77777777" w:rsidR="00BE4A06" w:rsidRDefault="00BE4A06"/>
    <w:p w14:paraId="73F6FD4C" w14:textId="77777777" w:rsidR="00BE4A06" w:rsidRDefault="00BE4A06"/>
    <w:p w14:paraId="65603369" w14:textId="783F1546" w:rsidR="00BE4A06" w:rsidRDefault="00BE4A06">
      <w:r>
        <w:t>This specification</w:t>
      </w:r>
      <w:r w:rsidR="009F2A4D">
        <w:t xml:space="preserve"> supersedes Specification T-31-</w:t>
      </w:r>
      <w:r w:rsidR="00430CBC">
        <w:t>23</w:t>
      </w:r>
    </w:p>
    <w:p w14:paraId="36A12514" w14:textId="77777777" w:rsidR="00BE4A06" w:rsidRDefault="00BE4A06"/>
    <w:p w14:paraId="5F183340" w14:textId="42B55B69" w:rsidR="00BE4A06" w:rsidRDefault="00430CBC">
      <w:pPr>
        <w:pStyle w:val="Heading2"/>
        <w:rPr>
          <w:b w:val="0"/>
          <w:color w:val="auto"/>
        </w:rPr>
      </w:pPr>
      <w:r>
        <w:rPr>
          <w:b w:val="0"/>
          <w:color w:val="auto"/>
        </w:rPr>
        <w:t>May</w:t>
      </w:r>
      <w:r w:rsidR="00A05C4A">
        <w:rPr>
          <w:b w:val="0"/>
          <w:color w:val="auto"/>
        </w:rPr>
        <w:t xml:space="preserve"> 2023</w:t>
      </w:r>
    </w:p>
    <w:p w14:paraId="3E7306ED" w14:textId="77777777" w:rsidR="00BE4A06" w:rsidRDefault="00BE4A06"/>
    <w:p w14:paraId="5DDD826B" w14:textId="77777777" w:rsidR="00BE4A06" w:rsidRDefault="00BE4A06"/>
    <w:sectPr w:rsidR="00BE4A06">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CB17" w14:textId="77777777" w:rsidR="008D0E33" w:rsidRDefault="008D0E33">
      <w:r>
        <w:separator/>
      </w:r>
    </w:p>
  </w:endnote>
  <w:endnote w:type="continuationSeparator" w:id="0">
    <w:p w14:paraId="06574579" w14:textId="77777777" w:rsidR="008D0E33" w:rsidRDefault="008D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FB64" w14:textId="77777777" w:rsidR="00411DFB" w:rsidRDefault="00411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7218A6" w14:textId="77777777" w:rsidR="00411DFB" w:rsidRDefault="0041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C614" w14:textId="77777777" w:rsidR="00411DFB" w:rsidRDefault="00411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36FE">
      <w:rPr>
        <w:rStyle w:val="PageNumber"/>
        <w:noProof/>
      </w:rPr>
      <w:t>2</w:t>
    </w:r>
    <w:r>
      <w:rPr>
        <w:rStyle w:val="PageNumber"/>
      </w:rPr>
      <w:fldChar w:fldCharType="end"/>
    </w:r>
  </w:p>
  <w:p w14:paraId="2DA9CC0D" w14:textId="77777777" w:rsidR="00411DFB" w:rsidRDefault="0041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A1DB" w14:textId="77777777" w:rsidR="008D0E33" w:rsidRDefault="008D0E33">
      <w:r>
        <w:separator/>
      </w:r>
    </w:p>
  </w:footnote>
  <w:footnote w:type="continuationSeparator" w:id="0">
    <w:p w14:paraId="561B0EC2" w14:textId="77777777" w:rsidR="008D0E33" w:rsidRDefault="008D0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62117"/>
    <w:multiLevelType w:val="singleLevel"/>
    <w:tmpl w:val="4A28465C"/>
    <w:lvl w:ilvl="0">
      <w:start w:val="1"/>
      <w:numFmt w:val="decimal"/>
      <w:lvlText w:val="(%1)"/>
      <w:lvlJc w:val="left"/>
      <w:pPr>
        <w:tabs>
          <w:tab w:val="num" w:pos="720"/>
        </w:tabs>
        <w:ind w:left="720" w:hanging="720"/>
      </w:pPr>
      <w:rPr>
        <w:rFonts w:hint="default"/>
      </w:rPr>
    </w:lvl>
  </w:abstractNum>
  <w:num w:numId="1" w16cid:durableId="4995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FA"/>
    <w:rsid w:val="000A7311"/>
    <w:rsid w:val="00297D5B"/>
    <w:rsid w:val="0031355E"/>
    <w:rsid w:val="00411DFB"/>
    <w:rsid w:val="00426C06"/>
    <w:rsid w:val="00430CBC"/>
    <w:rsid w:val="00531F4B"/>
    <w:rsid w:val="005A5AEC"/>
    <w:rsid w:val="005F2FB6"/>
    <w:rsid w:val="00641328"/>
    <w:rsid w:val="00713E0E"/>
    <w:rsid w:val="007250AB"/>
    <w:rsid w:val="007B36FE"/>
    <w:rsid w:val="007D0B40"/>
    <w:rsid w:val="0083713A"/>
    <w:rsid w:val="00865858"/>
    <w:rsid w:val="008844CC"/>
    <w:rsid w:val="008D0E33"/>
    <w:rsid w:val="009E5A41"/>
    <w:rsid w:val="009F2A4D"/>
    <w:rsid w:val="00A05C4A"/>
    <w:rsid w:val="00A41C39"/>
    <w:rsid w:val="00AA03F4"/>
    <w:rsid w:val="00BD243B"/>
    <w:rsid w:val="00BE4A06"/>
    <w:rsid w:val="00C21B83"/>
    <w:rsid w:val="00D169FF"/>
    <w:rsid w:val="00D46785"/>
    <w:rsid w:val="00D84E2B"/>
    <w:rsid w:val="00D94EF9"/>
    <w:rsid w:val="00F103FA"/>
    <w:rsid w:val="00F6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633F18"/>
  <w15:docId w15:val="{742E1304-000F-41B8-901F-4C1F2FB3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color w:val="FF0000"/>
    </w:rPr>
  </w:style>
  <w:style w:type="paragraph" w:styleId="Heading2">
    <w:name w:val="heading 2"/>
    <w:basedOn w:val="Normal"/>
    <w:next w:val="Normal"/>
    <w:qFormat/>
    <w:pPr>
      <w:keepNext/>
      <w:outlineLvl w:val="1"/>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103FA"/>
    <w:rPr>
      <w:rFonts w:ascii="Tahoma" w:hAnsi="Tahoma" w:cs="Tahoma"/>
      <w:sz w:val="16"/>
      <w:szCs w:val="16"/>
    </w:rPr>
  </w:style>
  <w:style w:type="table" w:styleId="TableGrid">
    <w:name w:val="Table Grid"/>
    <w:basedOn w:val="TableNormal"/>
    <w:rsid w:val="00D84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3263</Characters>
  <Application>Microsoft Office Word</Application>
  <DocSecurity>0</DocSecurity>
  <Lines>98</Lines>
  <Paragraphs>69</Paragraphs>
  <ScaleCrop>false</ScaleCrop>
  <HeadingPairs>
    <vt:vector size="2" baseType="variant">
      <vt:variant>
        <vt:lpstr>Title</vt:lpstr>
      </vt:variant>
      <vt:variant>
        <vt:i4>1</vt:i4>
      </vt:variant>
    </vt:vector>
  </HeadingPairs>
  <TitlesOfParts>
    <vt:vector size="1" baseType="lpstr">
      <vt:lpstr>Spec for Plastic Channization Drum</vt:lpstr>
    </vt:vector>
  </TitlesOfParts>
  <Company>IDOT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for Plastic Channization Drum</dc:title>
  <dc:subject>T-31-98</dc:subject>
  <dc:creator>John Nunes</dc:creator>
  <cp:lastModifiedBy>Seitzinger, Megan</cp:lastModifiedBy>
  <cp:revision>2</cp:revision>
  <cp:lastPrinted>2007-01-18T15:27:00Z</cp:lastPrinted>
  <dcterms:created xsi:type="dcterms:W3CDTF">2024-03-27T12:39:00Z</dcterms:created>
  <dcterms:modified xsi:type="dcterms:W3CDTF">2024-03-27T12:39:00Z</dcterms:modified>
</cp:coreProperties>
</file>